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EF4D9A" w:rsidRPr="00EF4D9A" w:rsidRDefault="00C9474A" w:rsidP="00EF4D9A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hyperlink r:id="rId5" w:history="1">
              <w:r>
                <w:rPr>
                  <w:rStyle w:val="Hyperlink"/>
                </w:rPr>
                <w:t>pg_pstt_yambol@abv.bg</w:t>
              </w:r>
            </w:hyperlink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  <w:bookmarkStart w:id="0" w:name="_GoBack"/>
        <w:bookmarkEnd w:id="0"/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474A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CECA92-1DEA-44C2-8CFD-147B9B97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C94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g_pstt_yambo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Hr2</cp:lastModifiedBy>
  <cp:revision>7</cp:revision>
  <cp:lastPrinted>2018-12-13T13:52:00Z</cp:lastPrinted>
  <dcterms:created xsi:type="dcterms:W3CDTF">2019-01-04T14:02:00Z</dcterms:created>
  <dcterms:modified xsi:type="dcterms:W3CDTF">2019-01-25T06:28:00Z</dcterms:modified>
</cp:coreProperties>
</file>